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054" w:rsidRDefault="00BF2054" w:rsidP="00BF2054">
      <w:pPr>
        <w:pStyle w:val="ConvertStyle196"/>
        <w:tabs>
          <w:tab w:val="clear" w:pos="480"/>
          <w:tab w:val="left" w:pos="720"/>
        </w:tabs>
        <w:jc w:val="right"/>
        <w:rPr>
          <w:rFonts w:ascii="Times New Roman" w:hAnsi="Times New Roman" w:cs="Times New Roman"/>
          <w:sz w:val="22"/>
          <w:szCs w:val="22"/>
        </w:rPr>
      </w:pPr>
      <w:r>
        <w:rPr>
          <w:rFonts w:ascii="Times New Roman" w:hAnsi="Times New Roman" w:cs="Times New Roman"/>
          <w:sz w:val="22"/>
          <w:szCs w:val="22"/>
          <w:u w:val="single"/>
        </w:rPr>
        <w:t>Code No.  406.5</w:t>
      </w:r>
    </w:p>
    <w:p w:rsidR="00BF2054" w:rsidRDefault="00BF2054" w:rsidP="00BF2054">
      <w:pPr>
        <w:pStyle w:val="ConvertStyle196"/>
        <w:tabs>
          <w:tab w:val="clear" w:pos="480"/>
          <w:tab w:val="left" w:pos="720"/>
        </w:tabs>
        <w:jc w:val="right"/>
        <w:rPr>
          <w:rFonts w:ascii="Times New Roman" w:hAnsi="Times New Roman" w:cs="Times New Roman"/>
          <w:sz w:val="22"/>
          <w:szCs w:val="22"/>
        </w:rPr>
      </w:pP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jc w:val="center"/>
        <w:rPr>
          <w:rFonts w:ascii="Times New Roman" w:hAnsi="Times New Roman" w:cs="Times New Roman"/>
          <w:sz w:val="22"/>
          <w:szCs w:val="22"/>
        </w:rPr>
      </w:pPr>
      <w:r>
        <w:rPr>
          <w:rFonts w:ascii="Times New Roman" w:hAnsi="Times New Roman" w:cs="Times New Roman"/>
          <w:sz w:val="22"/>
          <w:szCs w:val="22"/>
        </w:rPr>
        <w:t>LICENSED EMPLOYEE GROUP INSURANCE BENEFITS</w:t>
      </w: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rPr>
          <w:rFonts w:ascii="Times New Roman" w:hAnsi="Times New Roman" w:cs="Times New Roman"/>
          <w:sz w:val="22"/>
          <w:szCs w:val="22"/>
        </w:rPr>
      </w:pPr>
      <w:r>
        <w:rPr>
          <w:rFonts w:ascii="Times New Roman" w:hAnsi="Times New Roman" w:cs="Times New Roman"/>
          <w:sz w:val="22"/>
          <w:szCs w:val="22"/>
        </w:rPr>
        <w:t xml:space="preserve">Licensed employees are eligible for group insurance and health benefits. The board will select the group insurance program and the insurance company which will provide the program. Since the district employees less than an average of at least 50 full-time employees (including an equivalent for part-time employees), the district is not subject to the ACAs Employer Mandate. </w:t>
      </w: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rPr>
          <w:rFonts w:ascii="Times New Roman" w:hAnsi="Times New Roman" w:cs="Times New Roman"/>
          <w:sz w:val="22"/>
          <w:szCs w:val="22"/>
        </w:rPr>
      </w:pPr>
      <w:r>
        <w:rPr>
          <w:rFonts w:ascii="Times New Roman" w:hAnsi="Times New Roman" w:cs="Times New Roman"/>
          <w:sz w:val="22"/>
          <w:szCs w:val="22"/>
        </w:rPr>
        <w:t>Full-time licensed employees are eligible to participate in the health and major medical, life, and long-term disability group insurance plans.  Regular part-time employees who wish to purchase insurance coverage may participate in group insurance programs by meeting the requirements of the insurer. Full-time and regular part-time licensed employees who wish to purchase insurance coverage for their spouse or dependents may do so by meeting the requirements of the insurer.</w:t>
      </w: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rPr>
          <w:rFonts w:ascii="Times New Roman" w:hAnsi="Times New Roman" w:cs="Times New Roman"/>
          <w:sz w:val="22"/>
          <w:szCs w:val="22"/>
        </w:rPr>
      </w:pPr>
      <w:r>
        <w:rPr>
          <w:rFonts w:ascii="Times New Roman" w:hAnsi="Times New Roman" w:cs="Times New Roman"/>
          <w:sz w:val="22"/>
          <w:szCs w:val="22"/>
        </w:rPr>
        <w:t xml:space="preserve">Licensed employees and their spouse and dependents may be allowed to continue coverage of the school district's group health insurance program if they cease employment with the school district by meeting the requirements of the insurer.  </w:t>
      </w: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rPr>
          <w:rFonts w:ascii="Times New Roman" w:hAnsi="Times New Roman" w:cs="Times New Roman"/>
          <w:sz w:val="22"/>
          <w:szCs w:val="22"/>
        </w:rPr>
      </w:pPr>
      <w:r>
        <w:rPr>
          <w:rFonts w:ascii="Times New Roman" w:hAnsi="Times New Roman" w:cs="Times New Roman"/>
          <w:sz w:val="22"/>
          <w:szCs w:val="22"/>
        </w:rPr>
        <w:t>This policy statement does not guarantee a certain level of benefits. The board will have the authority and right to change or eliminate group insurance programs for its licensed employees.</w:t>
      </w:r>
    </w:p>
    <w:p w:rsidR="00BF2054" w:rsidRDefault="00BF2054" w:rsidP="00BF2054">
      <w:pPr>
        <w:pStyle w:val="ConvertStyle196"/>
        <w:rPr>
          <w:rFonts w:ascii="Times New Roman" w:hAnsi="Times New Roman" w:cs="Times New Roman"/>
          <w:sz w:val="22"/>
          <w:szCs w:val="22"/>
        </w:rPr>
      </w:pPr>
    </w:p>
    <w:p w:rsidR="00BF2054" w:rsidRDefault="00BF2054" w:rsidP="00BF2054">
      <w:pPr>
        <w:pStyle w:val="ConvertStyle196"/>
        <w:tabs>
          <w:tab w:val="clear" w:pos="480"/>
          <w:tab w:val="clear" w:pos="1080"/>
          <w:tab w:val="clear" w:pos="1680"/>
          <w:tab w:val="left" w:pos="2880"/>
        </w:tabs>
        <w:rPr>
          <w:rFonts w:ascii="Times New Roman" w:hAnsi="Times New Roman" w:cs="Times New Roman"/>
          <w:b/>
          <w:i/>
          <w:sz w:val="22"/>
          <w:szCs w:val="22"/>
        </w:rPr>
      </w:pPr>
    </w:p>
    <w:p w:rsidR="00BF2054" w:rsidRDefault="00BF2054" w:rsidP="00BF2054">
      <w:pPr>
        <w:pStyle w:val="ConvertStyle196"/>
        <w:tabs>
          <w:tab w:val="clear" w:pos="480"/>
          <w:tab w:val="clear" w:pos="1080"/>
          <w:tab w:val="clear" w:pos="1680"/>
          <w:tab w:val="left" w:pos="2880"/>
        </w:tabs>
        <w:rPr>
          <w:rFonts w:ascii="Times New Roman" w:hAnsi="Times New Roman" w:cs="Times New Roman"/>
          <w:sz w:val="22"/>
          <w:szCs w:val="22"/>
        </w:rPr>
      </w:pPr>
      <w:r>
        <w:rPr>
          <w:rFonts w:ascii="Times New Roman" w:hAnsi="Times New Roman" w:cs="Times New Roman"/>
          <w:sz w:val="22"/>
          <w:szCs w:val="22"/>
        </w:rPr>
        <w:t>Legal Reference:</w:t>
      </w:r>
      <w:r>
        <w:rPr>
          <w:rFonts w:ascii="Times New Roman" w:hAnsi="Times New Roman" w:cs="Times New Roman"/>
          <w:sz w:val="22"/>
          <w:szCs w:val="22"/>
        </w:rPr>
        <w:tab/>
        <w:t>Iowa Code §§ 20.9; 85; 85B; 279.12, .27; 509; 509A; 509</w:t>
      </w:r>
      <w:proofErr w:type="gramStart"/>
      <w:r>
        <w:rPr>
          <w:rFonts w:ascii="Times New Roman" w:hAnsi="Times New Roman" w:cs="Times New Roman"/>
          <w:sz w:val="22"/>
          <w:szCs w:val="22"/>
        </w:rPr>
        <w:t>B .</w:t>
      </w:r>
      <w:proofErr w:type="gramEnd"/>
    </w:p>
    <w:p w:rsidR="00BF2054" w:rsidRDefault="00BF2054" w:rsidP="00BF2054">
      <w:pPr>
        <w:pStyle w:val="ConvertStyle196"/>
        <w:tabs>
          <w:tab w:val="clear" w:pos="480"/>
          <w:tab w:val="clear" w:pos="1080"/>
          <w:tab w:val="clear" w:pos="1680"/>
          <w:tab w:val="left" w:pos="2880"/>
        </w:tabs>
      </w:pPr>
      <w:r>
        <w:rPr>
          <w:rFonts w:ascii="Times New Roman" w:hAnsi="Times New Roman" w:cs="Times New Roman"/>
          <w:sz w:val="22"/>
          <w:szCs w:val="22"/>
        </w:rPr>
        <w:tab/>
      </w:r>
      <w:r>
        <w:t>Internal Revenue Code § 4980H(c)(4); Treas. Reg. § 54.4980H-1(a)(</w:t>
      </w:r>
      <w:proofErr w:type="gramStart"/>
      <w:r>
        <w:t>21)(</w:t>
      </w:r>
      <w:proofErr w:type="gramEnd"/>
      <w:r>
        <w:t>ii).</w:t>
      </w:r>
    </w:p>
    <w:p w:rsidR="00BF2054" w:rsidRDefault="00BF2054" w:rsidP="00BF2054">
      <w:pPr>
        <w:pStyle w:val="FootnoteText"/>
        <w:ind w:left="2160"/>
        <w:rPr>
          <w:rFonts w:ascii="Verdana" w:hAnsi="Verdana"/>
          <w:shd w:val="clear" w:color="auto" w:fill="FFFFFF"/>
        </w:rPr>
      </w:pPr>
      <w:r>
        <w:rPr>
          <w:shd w:val="clear" w:color="auto" w:fill="FFFFFF"/>
        </w:rPr>
        <w:t>Shared Responsibility for Employers Regarding Health Coverage, 26 CFR Parts 1, 54 and 301, 78 Fed. Reg. 217, (Jan 2, 2013).</w:t>
      </w:r>
      <w:r>
        <w:rPr>
          <w:rFonts w:ascii="Verdana" w:hAnsi="Verdana"/>
          <w:shd w:val="clear" w:color="auto" w:fill="FFFFFF"/>
        </w:rPr>
        <w:t xml:space="preserve"> </w:t>
      </w:r>
    </w:p>
    <w:p w:rsidR="00BF2054" w:rsidRDefault="00BF2054" w:rsidP="00BF2054">
      <w:pPr>
        <w:pStyle w:val="ConvertStyle196"/>
        <w:tabs>
          <w:tab w:val="clear" w:pos="480"/>
          <w:tab w:val="clear" w:pos="1080"/>
          <w:tab w:val="clear" w:pos="1680"/>
          <w:tab w:val="left" w:pos="2880"/>
        </w:tabs>
        <w:ind w:left="2160"/>
        <w:rPr>
          <w:rFonts w:ascii="Times New Roman" w:hAnsi="Times New Roman" w:cs="Times New Roman"/>
          <w:sz w:val="22"/>
          <w:szCs w:val="22"/>
        </w:rPr>
      </w:pPr>
      <w:r>
        <w:t>Shared Responsibility for Employers Regarding Health Coverage, 26 CFR Parts 1, 54 and 301, 79 Fed. Reg. 8543 (Feb. 12, 2014).</w:t>
      </w:r>
    </w:p>
    <w:p w:rsidR="00BF2054" w:rsidRDefault="00BF2054" w:rsidP="00BF2054">
      <w:pPr>
        <w:pStyle w:val="ConvertStyle196"/>
        <w:tabs>
          <w:tab w:val="clear" w:pos="480"/>
          <w:tab w:val="clear" w:pos="1080"/>
          <w:tab w:val="clear" w:pos="1680"/>
          <w:tab w:val="left" w:pos="2880"/>
        </w:tabs>
        <w:rPr>
          <w:rFonts w:ascii="Times New Roman" w:hAnsi="Times New Roman" w:cs="Times New Roman"/>
          <w:sz w:val="22"/>
          <w:szCs w:val="22"/>
        </w:rPr>
      </w:pPr>
    </w:p>
    <w:p w:rsidR="00BF2054" w:rsidRDefault="00BF2054" w:rsidP="00BF2054">
      <w:pPr>
        <w:pStyle w:val="ConvertStyle196"/>
        <w:tabs>
          <w:tab w:val="clear" w:pos="480"/>
          <w:tab w:val="clear" w:pos="1080"/>
          <w:tab w:val="clear" w:pos="1680"/>
          <w:tab w:val="left" w:pos="2880"/>
        </w:tabs>
        <w:rPr>
          <w:rFonts w:ascii="Times New Roman" w:hAnsi="Times New Roman" w:cs="Times New Roman"/>
          <w:sz w:val="22"/>
          <w:szCs w:val="22"/>
        </w:rPr>
      </w:pPr>
      <w:r>
        <w:rPr>
          <w:rFonts w:ascii="Times New Roman" w:hAnsi="Times New Roman" w:cs="Times New Roman"/>
          <w:sz w:val="22"/>
          <w:szCs w:val="22"/>
        </w:rPr>
        <w:t>Cross Reference:</w:t>
      </w:r>
      <w:r>
        <w:rPr>
          <w:rFonts w:ascii="Times New Roman" w:hAnsi="Times New Roman" w:cs="Times New Roman"/>
          <w:sz w:val="22"/>
          <w:szCs w:val="22"/>
        </w:rPr>
        <w:tab/>
        <w:t>405.1</w:t>
      </w:r>
      <w:r>
        <w:rPr>
          <w:rFonts w:ascii="Times New Roman" w:hAnsi="Times New Roman" w:cs="Times New Roman"/>
          <w:sz w:val="22"/>
          <w:szCs w:val="22"/>
        </w:rPr>
        <w:tab/>
        <w:t>Licensed Employee Defined</w:t>
      </w:r>
    </w:p>
    <w:p w:rsidR="00BF2054" w:rsidRDefault="00BF2054" w:rsidP="00BF2054">
      <w:pPr>
        <w:pStyle w:val="ConvertStyle196"/>
        <w:tabs>
          <w:tab w:val="clear" w:pos="480"/>
          <w:tab w:val="clear" w:pos="1080"/>
          <w:tab w:val="clear" w:pos="1680"/>
          <w:tab w:val="left" w:pos="2880"/>
        </w:tabs>
        <w:rPr>
          <w:rFonts w:ascii="Times New Roman" w:hAnsi="Times New Roman" w:cs="Times New Roman"/>
          <w:sz w:val="22"/>
          <w:szCs w:val="22"/>
        </w:rPr>
      </w:pPr>
      <w:r>
        <w:rPr>
          <w:rFonts w:ascii="Times New Roman" w:hAnsi="Times New Roman" w:cs="Times New Roman"/>
          <w:sz w:val="22"/>
          <w:szCs w:val="22"/>
        </w:rPr>
        <w:tab/>
        <w:t>706.2</w:t>
      </w:r>
      <w:r>
        <w:rPr>
          <w:rFonts w:ascii="Times New Roman" w:hAnsi="Times New Roman" w:cs="Times New Roman"/>
          <w:sz w:val="22"/>
          <w:szCs w:val="22"/>
        </w:rPr>
        <w:tab/>
        <w:t>Payroll Deductions</w:t>
      </w:r>
    </w:p>
    <w:p w:rsidR="00BF2054" w:rsidRDefault="00BF2054" w:rsidP="00BF2054">
      <w:pPr>
        <w:pStyle w:val="ConvertStyle196"/>
        <w:rPr>
          <w:rFonts w:ascii="Times New Roman" w:hAnsi="Times New Roman" w:cs="Times New Roman"/>
          <w:sz w:val="22"/>
          <w:szCs w:val="22"/>
        </w:rPr>
      </w:pPr>
    </w:p>
    <w:p w:rsidR="00BF2054" w:rsidRDefault="00BF2054" w:rsidP="00BF2054">
      <w:pPr>
        <w:tabs>
          <w:tab w:val="left" w:pos="3240"/>
          <w:tab w:val="left" w:pos="6480"/>
        </w:tabs>
        <w:rPr>
          <w:sz w:val="22"/>
          <w:szCs w:val="22"/>
        </w:rPr>
      </w:pPr>
    </w:p>
    <w:p w:rsidR="00BF2054" w:rsidRDefault="00BF2054" w:rsidP="00BF2054">
      <w:pPr>
        <w:tabs>
          <w:tab w:val="left" w:pos="3600"/>
          <w:tab w:val="left" w:pos="7200"/>
        </w:tabs>
        <w:rPr>
          <w:sz w:val="22"/>
          <w:szCs w:val="22"/>
        </w:rPr>
      </w:pPr>
      <w:r>
        <w:rPr>
          <w:sz w:val="22"/>
          <w:szCs w:val="22"/>
        </w:rPr>
        <w:t xml:space="preserve">Approved </w:t>
      </w:r>
      <w:r>
        <w:rPr>
          <w:sz w:val="22"/>
          <w:szCs w:val="22"/>
          <w:u w:val="single"/>
        </w:rPr>
        <w:t>    </w:t>
      </w:r>
      <w:r w:rsidR="00223520">
        <w:rPr>
          <w:sz w:val="22"/>
          <w:szCs w:val="22"/>
          <w:u w:val="single"/>
        </w:rPr>
        <w:t>8/12/02</w:t>
      </w:r>
      <w:r>
        <w:rPr>
          <w:sz w:val="22"/>
          <w:szCs w:val="22"/>
          <w:u w:val="single"/>
        </w:rPr>
        <w:t>              </w:t>
      </w:r>
      <w:r>
        <w:rPr>
          <w:sz w:val="22"/>
          <w:szCs w:val="22"/>
        </w:rPr>
        <w:tab/>
        <w:t xml:space="preserve">Reviewed </w:t>
      </w:r>
      <w:r>
        <w:rPr>
          <w:sz w:val="22"/>
          <w:szCs w:val="22"/>
          <w:u w:val="single"/>
        </w:rPr>
        <w:t>  </w:t>
      </w:r>
      <w:r w:rsidR="00223520">
        <w:rPr>
          <w:sz w:val="22"/>
          <w:szCs w:val="22"/>
          <w:u w:val="single"/>
        </w:rPr>
        <w:t>10/14/13</w:t>
      </w:r>
      <w:r>
        <w:rPr>
          <w:sz w:val="22"/>
          <w:szCs w:val="22"/>
          <w:u w:val="single"/>
        </w:rPr>
        <w:t>                </w:t>
      </w:r>
      <w:r>
        <w:rPr>
          <w:sz w:val="22"/>
          <w:szCs w:val="22"/>
        </w:rPr>
        <w:t xml:space="preserve"> </w:t>
      </w:r>
      <w:r>
        <w:rPr>
          <w:sz w:val="22"/>
          <w:szCs w:val="22"/>
        </w:rPr>
        <w:tab/>
      </w:r>
      <w:proofErr w:type="gramStart"/>
      <w:r>
        <w:rPr>
          <w:sz w:val="22"/>
          <w:szCs w:val="22"/>
        </w:rPr>
        <w:t xml:space="preserve">Revised </w:t>
      </w:r>
      <w:r>
        <w:rPr>
          <w:sz w:val="22"/>
          <w:szCs w:val="22"/>
          <w:u w:val="single"/>
        </w:rPr>
        <w:t> </w:t>
      </w:r>
      <w:r w:rsidR="00223520">
        <w:rPr>
          <w:sz w:val="22"/>
          <w:szCs w:val="22"/>
          <w:u w:val="single"/>
        </w:rPr>
        <w:t>2</w:t>
      </w:r>
      <w:proofErr w:type="gramEnd"/>
      <w:r w:rsidR="00223520">
        <w:rPr>
          <w:sz w:val="22"/>
          <w:szCs w:val="22"/>
          <w:u w:val="single"/>
        </w:rPr>
        <w:t>/20/19         </w:t>
      </w:r>
      <w:bookmarkStart w:id="0" w:name="_GoBack"/>
      <w:bookmarkEnd w:id="0"/>
    </w:p>
    <w:p w:rsidR="00EB12C5" w:rsidRDefault="007E325A"/>
    <w:sectPr w:rsidR="00EB12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25A" w:rsidRDefault="007E325A" w:rsidP="00BF2054">
      <w:r>
        <w:separator/>
      </w:r>
    </w:p>
  </w:endnote>
  <w:endnote w:type="continuationSeparator" w:id="0">
    <w:p w:rsidR="007E325A" w:rsidRDefault="007E325A" w:rsidP="00BF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it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054" w:rsidRPr="00BF2054" w:rsidRDefault="00BF2054">
    <w:pPr>
      <w:pStyle w:val="Footer"/>
      <w:rPr>
        <w:i/>
        <w:sz w:val="22"/>
        <w:szCs w:val="22"/>
      </w:rPr>
    </w:pPr>
    <w:r>
      <w:rPr>
        <w:i/>
        <w:sz w:val="22"/>
        <w:szCs w:val="22"/>
      </w:rPr>
      <w:t>STANTON COMMUNITY SCHOOL BOARD POLICIES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25A" w:rsidRDefault="007E325A" w:rsidP="00BF2054">
      <w:r>
        <w:separator/>
      </w:r>
    </w:p>
  </w:footnote>
  <w:footnote w:type="continuationSeparator" w:id="0">
    <w:p w:rsidR="007E325A" w:rsidRDefault="007E325A" w:rsidP="00BF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54"/>
    <w:rsid w:val="00223520"/>
    <w:rsid w:val="002A505A"/>
    <w:rsid w:val="005D62F7"/>
    <w:rsid w:val="007E325A"/>
    <w:rsid w:val="00BB371D"/>
    <w:rsid w:val="00BF2054"/>
    <w:rsid w:val="00E0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F488"/>
  <w15:chartTrackingRefBased/>
  <w15:docId w15:val="{40E56EE0-6D33-4796-AE08-CF9A2117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054"/>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2054"/>
    <w:pPr>
      <w:autoSpaceDE/>
      <w:autoSpaceDN/>
    </w:pPr>
  </w:style>
  <w:style w:type="character" w:customStyle="1" w:styleId="FootnoteTextChar">
    <w:name w:val="Footnote Text Char"/>
    <w:basedOn w:val="DefaultParagraphFont"/>
    <w:link w:val="FootnoteText"/>
    <w:uiPriority w:val="99"/>
    <w:semiHidden/>
    <w:rsid w:val="00BF2054"/>
    <w:rPr>
      <w:rFonts w:ascii="Times New Roman" w:eastAsia="Times New Roman" w:hAnsi="Times New Roman" w:cs="Times New Roman"/>
      <w:sz w:val="20"/>
      <w:szCs w:val="20"/>
    </w:rPr>
  </w:style>
  <w:style w:type="paragraph" w:customStyle="1" w:styleId="ConvertStyle196">
    <w:name w:val="ConvertStyle196"/>
    <w:basedOn w:val="Normal"/>
    <w:uiPriority w:val="99"/>
    <w:rsid w:val="00BF2054"/>
    <w:pPr>
      <w:tabs>
        <w:tab w:val="decimal" w:pos="480"/>
        <w:tab w:val="decimal" w:pos="1080"/>
        <w:tab w:val="decimal" w:pos="1680"/>
        <w:tab w:val="left" w:pos="2160"/>
        <w:tab w:val="decimal" w:pos="4680"/>
        <w:tab w:val="left" w:pos="7080"/>
      </w:tabs>
      <w:ind w:right="144"/>
    </w:pPr>
    <w:rPr>
      <w:rFonts w:ascii="Elite" w:hAnsi="Elite" w:cs="Elite"/>
    </w:rPr>
  </w:style>
  <w:style w:type="paragraph" w:styleId="Header">
    <w:name w:val="header"/>
    <w:basedOn w:val="Normal"/>
    <w:link w:val="HeaderChar"/>
    <w:uiPriority w:val="99"/>
    <w:unhideWhenUsed/>
    <w:rsid w:val="00BF2054"/>
    <w:pPr>
      <w:tabs>
        <w:tab w:val="center" w:pos="4680"/>
        <w:tab w:val="right" w:pos="9360"/>
      </w:tabs>
    </w:pPr>
  </w:style>
  <w:style w:type="character" w:customStyle="1" w:styleId="HeaderChar">
    <w:name w:val="Header Char"/>
    <w:basedOn w:val="DefaultParagraphFont"/>
    <w:link w:val="Header"/>
    <w:uiPriority w:val="99"/>
    <w:rsid w:val="00BF20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F2054"/>
    <w:pPr>
      <w:tabs>
        <w:tab w:val="center" w:pos="4680"/>
        <w:tab w:val="right" w:pos="9360"/>
      </w:tabs>
    </w:pPr>
  </w:style>
  <w:style w:type="character" w:customStyle="1" w:styleId="FooterChar">
    <w:name w:val="Footer Char"/>
    <w:basedOn w:val="DefaultParagraphFont"/>
    <w:link w:val="Footer"/>
    <w:uiPriority w:val="99"/>
    <w:rsid w:val="00BF205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8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Gute</dc:creator>
  <cp:keywords/>
  <dc:description/>
  <cp:lastModifiedBy>David Gute</cp:lastModifiedBy>
  <cp:revision>2</cp:revision>
  <dcterms:created xsi:type="dcterms:W3CDTF">2019-01-23T19:34:00Z</dcterms:created>
  <dcterms:modified xsi:type="dcterms:W3CDTF">2019-01-23T19:34:00Z</dcterms:modified>
</cp:coreProperties>
</file>